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FC5689">
      <w:pPr>
        <w:rPr>
          <w:rFonts w:hint="eastAsia"/>
        </w:rPr>
      </w:pPr>
      <w:r>
        <w:rPr>
          <w:noProof/>
        </w:rPr>
        <w:drawing>
          <wp:inline distT="0" distB="0" distL="0" distR="0">
            <wp:extent cx="5274310" cy="2165911"/>
            <wp:effectExtent l="1905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274310" cy="2165911"/>
                    </a:xfrm>
                    <a:prstGeom prst="rect">
                      <a:avLst/>
                    </a:prstGeom>
                    <a:noFill/>
                    <a:ln w="9525">
                      <a:noFill/>
                      <a:miter lim="800000"/>
                      <a:headEnd/>
                      <a:tailEnd/>
                    </a:ln>
                  </pic:spPr>
                </pic:pic>
              </a:graphicData>
            </a:graphic>
          </wp:inline>
        </w:drawing>
      </w:r>
    </w:p>
    <w:tbl>
      <w:tblPr>
        <w:tblW w:w="9090" w:type="dxa"/>
        <w:shd w:val="clear" w:color="auto" w:fill="FFFFFF"/>
        <w:tblCellMar>
          <w:left w:w="0" w:type="dxa"/>
          <w:right w:w="0" w:type="dxa"/>
        </w:tblCellMar>
        <w:tblLook w:val="04A0"/>
      </w:tblPr>
      <w:tblGrid>
        <w:gridCol w:w="9090"/>
      </w:tblGrid>
      <w:tr w:rsidR="00FC5689" w:rsidRPr="00FC5689" w:rsidTr="00FC5689">
        <w:tc>
          <w:tcPr>
            <w:tcW w:w="0" w:type="auto"/>
            <w:shd w:val="clear" w:color="auto" w:fill="FFFFFF"/>
            <w:tcMar>
              <w:top w:w="0" w:type="dxa"/>
              <w:left w:w="75" w:type="dxa"/>
              <w:bottom w:w="0" w:type="dxa"/>
              <w:right w:w="75" w:type="dxa"/>
            </w:tcMar>
            <w:vAlign w:val="center"/>
            <w:hideMark/>
          </w:tcPr>
          <w:p w:rsidR="00FC5689" w:rsidRPr="00FC5689" w:rsidRDefault="00FC5689" w:rsidP="00FC5689">
            <w:pPr>
              <w:widowControl/>
              <w:spacing w:line="300" w:lineRule="atLeast"/>
              <w:jc w:val="left"/>
              <w:rPr>
                <w:rFonts w:ascii="Tahoma" w:eastAsia="宋体" w:hAnsi="Tahoma" w:cs="Tahoma"/>
                <w:color w:val="0E0E0E"/>
                <w:kern w:val="0"/>
                <w:sz w:val="18"/>
                <w:szCs w:val="18"/>
              </w:rPr>
            </w:pPr>
            <w:r>
              <w:rPr>
                <w:rFonts w:ascii="Tahoma" w:eastAsia="宋体" w:hAnsi="Tahoma" w:cs="Tahoma"/>
                <w:noProof/>
                <w:color w:val="0E0E0E"/>
                <w:kern w:val="0"/>
                <w:sz w:val="18"/>
                <w:szCs w:val="18"/>
              </w:rPr>
              <w:drawing>
                <wp:inline distT="0" distB="0" distL="0" distR="0">
                  <wp:extent cx="5553075" cy="238125"/>
                  <wp:effectExtent l="19050" t="0" r="9525" b="0"/>
                  <wp:docPr id="4" name="图片 4" descr="http://www.dgwhd.com/res/dgwhd/pdres/201304/20130413161039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dgwhd.com/res/dgwhd/pdres/201304/20130413161039038.gif"/>
                          <pic:cNvPicPr>
                            <a:picLocks noChangeAspect="1" noChangeArrowheads="1"/>
                          </pic:cNvPicPr>
                        </pic:nvPicPr>
                        <pic:blipFill>
                          <a:blip r:embed="rId7"/>
                          <a:srcRect/>
                          <a:stretch>
                            <a:fillRect/>
                          </a:stretch>
                        </pic:blipFill>
                        <pic:spPr bwMode="auto">
                          <a:xfrm>
                            <a:off x="0" y="0"/>
                            <a:ext cx="5553075" cy="238125"/>
                          </a:xfrm>
                          <a:prstGeom prst="rect">
                            <a:avLst/>
                          </a:prstGeom>
                          <a:noFill/>
                          <a:ln w="9525">
                            <a:noFill/>
                            <a:miter lim="800000"/>
                            <a:headEnd/>
                            <a:tailEnd/>
                          </a:ln>
                        </pic:spPr>
                      </pic:pic>
                    </a:graphicData>
                  </a:graphic>
                </wp:inline>
              </w:drawing>
            </w:r>
          </w:p>
        </w:tc>
      </w:tr>
      <w:tr w:rsidR="00FC5689" w:rsidRPr="00FC5689" w:rsidTr="00FC5689">
        <w:tc>
          <w:tcPr>
            <w:tcW w:w="0" w:type="auto"/>
            <w:shd w:val="clear" w:color="auto" w:fill="FFFFFF"/>
            <w:tcMar>
              <w:top w:w="150" w:type="dxa"/>
              <w:left w:w="150" w:type="dxa"/>
              <w:bottom w:w="150" w:type="dxa"/>
              <w:right w:w="150" w:type="dxa"/>
            </w:tcMar>
            <w:hideMark/>
          </w:tcPr>
          <w:p w:rsidR="00FC5689" w:rsidRPr="00FC5689" w:rsidRDefault="00FC5689" w:rsidP="00FC5689">
            <w:pPr>
              <w:widowControl/>
              <w:spacing w:line="432" w:lineRule="atLeast"/>
              <w:jc w:val="left"/>
              <w:rPr>
                <w:rFonts w:ascii="Tahoma" w:eastAsia="宋体" w:hAnsi="Tahoma" w:cs="Tahoma"/>
                <w:color w:val="0E0E0E"/>
                <w:kern w:val="0"/>
                <w:sz w:val="18"/>
                <w:szCs w:val="18"/>
              </w:rPr>
            </w:pPr>
            <w:r w:rsidRPr="00FC5689">
              <w:rPr>
                <w:rFonts w:ascii="Tahoma" w:eastAsia="宋体" w:hAnsi="Tahoma" w:cs="Tahoma"/>
                <w:color w:val="0E0E0E"/>
                <w:kern w:val="0"/>
                <w:sz w:val="18"/>
                <w:szCs w:val="18"/>
              </w:rPr>
              <w:t xml:space="preserve">     </w:t>
            </w:r>
            <w:r w:rsidRPr="00FC5689">
              <w:rPr>
                <w:rFonts w:ascii="Tahoma" w:eastAsia="宋体" w:hAnsi="Tahoma" w:cs="Tahoma"/>
                <w:color w:val="0E0E0E"/>
                <w:kern w:val="0"/>
                <w:sz w:val="18"/>
                <w:szCs w:val="18"/>
              </w:rPr>
              <w:t>三菱通用交流伺服放大器</w:t>
            </w:r>
            <w:r w:rsidRPr="00FC5689">
              <w:rPr>
                <w:rFonts w:ascii="Tahoma" w:eastAsia="宋体" w:hAnsi="Tahoma" w:cs="Tahoma"/>
                <w:color w:val="0E0E0E"/>
                <w:kern w:val="0"/>
                <w:sz w:val="18"/>
                <w:szCs w:val="18"/>
              </w:rPr>
              <w:t>MR-J3</w:t>
            </w:r>
            <w:r w:rsidRPr="00FC5689">
              <w:rPr>
                <w:rFonts w:ascii="Tahoma" w:eastAsia="宋体" w:hAnsi="Tahoma" w:cs="Tahoma"/>
                <w:color w:val="0E0E0E"/>
                <w:kern w:val="0"/>
                <w:sz w:val="18"/>
                <w:szCs w:val="18"/>
              </w:rPr>
              <w:t>系列是在</w:t>
            </w:r>
            <w:r w:rsidRPr="00FC5689">
              <w:rPr>
                <w:rFonts w:ascii="Tahoma" w:eastAsia="宋体" w:hAnsi="Tahoma" w:cs="Tahoma"/>
                <w:color w:val="0E0E0E"/>
                <w:kern w:val="0"/>
                <w:sz w:val="18"/>
                <w:szCs w:val="18"/>
              </w:rPr>
              <w:t>MR-J2S</w:t>
            </w:r>
            <w:r w:rsidRPr="00FC5689">
              <w:rPr>
                <w:rFonts w:ascii="Tahoma" w:eastAsia="宋体" w:hAnsi="Tahoma" w:cs="Tahoma"/>
                <w:color w:val="0E0E0E"/>
                <w:kern w:val="0"/>
                <w:sz w:val="18"/>
                <w:szCs w:val="18"/>
              </w:rPr>
              <w:t>系列的基础上开发的具有更高性能和更高功能的伺服系统，其控制模式有位置控制，速度控制和转矩控制以及它们之间的切换控制方式可供选者。</w:t>
            </w:r>
            <w:r w:rsidRPr="00FC5689">
              <w:rPr>
                <w:rFonts w:ascii="Tahoma" w:eastAsia="宋体" w:hAnsi="Tahoma" w:cs="Tahoma"/>
                <w:color w:val="0E0E0E"/>
                <w:kern w:val="0"/>
                <w:sz w:val="18"/>
                <w:szCs w:val="18"/>
              </w:rPr>
              <w:t> </w:t>
            </w:r>
            <w:r w:rsidRPr="00FC5689">
              <w:rPr>
                <w:rFonts w:ascii="Tahoma" w:eastAsia="宋体" w:hAnsi="Tahoma" w:cs="Tahoma"/>
                <w:color w:val="0E0E0E"/>
                <w:kern w:val="0"/>
                <w:sz w:val="18"/>
                <w:szCs w:val="18"/>
              </w:rPr>
              <w:br/>
              <w:t>      ●</w:t>
            </w:r>
            <w:r w:rsidRPr="00FC5689">
              <w:rPr>
                <w:rFonts w:ascii="Tahoma" w:eastAsia="宋体" w:hAnsi="Tahoma" w:cs="Tahoma"/>
                <w:color w:val="0E0E0E"/>
                <w:kern w:val="0"/>
                <w:sz w:val="18"/>
                <w:szCs w:val="18"/>
              </w:rPr>
              <w:t>该伺服放大器应用领域广泛，不但可以用于机械工具和一般工业机械等需要高精度位置控制和平稳速度控制的应用，也可用于线性控制和张力控制的领域。</w:t>
            </w:r>
            <w:r w:rsidRPr="00FC5689">
              <w:rPr>
                <w:rFonts w:ascii="Tahoma" w:eastAsia="宋体" w:hAnsi="Tahoma" w:cs="Tahoma"/>
                <w:color w:val="0E0E0E"/>
                <w:kern w:val="0"/>
                <w:sz w:val="18"/>
                <w:szCs w:val="18"/>
              </w:rPr>
              <w:t> </w:t>
            </w:r>
            <w:r w:rsidRPr="00FC5689">
              <w:rPr>
                <w:rFonts w:ascii="Tahoma" w:eastAsia="宋体" w:hAnsi="Tahoma" w:cs="Tahoma"/>
                <w:color w:val="0E0E0E"/>
                <w:kern w:val="0"/>
                <w:sz w:val="18"/>
                <w:szCs w:val="18"/>
              </w:rPr>
              <w:br/>
              <w:t>      ●</w:t>
            </w:r>
            <w:r w:rsidRPr="00FC5689">
              <w:rPr>
                <w:rFonts w:ascii="Tahoma" w:eastAsia="宋体" w:hAnsi="Tahoma" w:cs="Tahoma"/>
                <w:color w:val="0E0E0E"/>
                <w:kern w:val="0"/>
                <w:sz w:val="18"/>
                <w:szCs w:val="18"/>
              </w:rPr>
              <w:t>该产品具有</w:t>
            </w:r>
            <w:r w:rsidRPr="00FC5689">
              <w:rPr>
                <w:rFonts w:ascii="Tahoma" w:eastAsia="宋体" w:hAnsi="Tahoma" w:cs="Tahoma"/>
                <w:color w:val="0E0E0E"/>
                <w:kern w:val="0"/>
                <w:sz w:val="18"/>
                <w:szCs w:val="18"/>
              </w:rPr>
              <w:t>USB</w:t>
            </w:r>
            <w:r w:rsidRPr="00FC5689">
              <w:rPr>
                <w:rFonts w:ascii="Tahoma" w:eastAsia="宋体" w:hAnsi="Tahoma" w:cs="Tahoma"/>
                <w:color w:val="0E0E0E"/>
                <w:kern w:val="0"/>
                <w:sz w:val="18"/>
                <w:szCs w:val="18"/>
              </w:rPr>
              <w:t>和</w:t>
            </w:r>
            <w:r w:rsidRPr="00FC5689">
              <w:rPr>
                <w:rFonts w:ascii="Tahoma" w:eastAsia="宋体" w:hAnsi="Tahoma" w:cs="Tahoma"/>
                <w:color w:val="0E0E0E"/>
                <w:kern w:val="0"/>
                <w:sz w:val="18"/>
                <w:szCs w:val="18"/>
              </w:rPr>
              <w:t>RS-422</w:t>
            </w:r>
            <w:r w:rsidRPr="00FC5689">
              <w:rPr>
                <w:rFonts w:ascii="Tahoma" w:eastAsia="宋体" w:hAnsi="Tahoma" w:cs="Tahoma"/>
                <w:color w:val="0E0E0E"/>
                <w:kern w:val="0"/>
                <w:sz w:val="18"/>
                <w:szCs w:val="18"/>
              </w:rPr>
              <w:t>串行通讯功能，通过安装有伺服设置软件的个人计算机就能进行参数设定，试运行，状态显示监控和增益调整等操作，该产品具有高水平自整定功能和高级振动抑制控制功能。</w:t>
            </w:r>
            <w:r w:rsidRPr="00FC5689">
              <w:rPr>
                <w:rFonts w:ascii="Tahoma" w:eastAsia="宋体" w:hAnsi="Tahoma" w:cs="Tahoma"/>
                <w:color w:val="0E0E0E"/>
                <w:kern w:val="0"/>
                <w:sz w:val="18"/>
                <w:szCs w:val="18"/>
              </w:rPr>
              <w:t> </w:t>
            </w:r>
            <w:r w:rsidRPr="00FC5689">
              <w:rPr>
                <w:rFonts w:ascii="Tahoma" w:eastAsia="宋体" w:hAnsi="Tahoma" w:cs="Tahoma"/>
                <w:color w:val="0E0E0E"/>
                <w:kern w:val="0"/>
                <w:sz w:val="18"/>
                <w:szCs w:val="18"/>
              </w:rPr>
              <w:br/>
              <w:t>      ●</w:t>
            </w:r>
            <w:r w:rsidRPr="00FC5689">
              <w:rPr>
                <w:rFonts w:ascii="Tahoma" w:eastAsia="宋体" w:hAnsi="Tahoma" w:cs="Tahoma"/>
                <w:color w:val="0E0E0E"/>
                <w:kern w:val="0"/>
                <w:sz w:val="18"/>
                <w:szCs w:val="18"/>
              </w:rPr>
              <w:t>与</w:t>
            </w:r>
            <w:r w:rsidRPr="00FC5689">
              <w:rPr>
                <w:rFonts w:ascii="Tahoma" w:eastAsia="宋体" w:hAnsi="Tahoma" w:cs="Tahoma"/>
                <w:color w:val="0E0E0E"/>
                <w:kern w:val="0"/>
                <w:sz w:val="18"/>
                <w:szCs w:val="18"/>
              </w:rPr>
              <w:t>MR-J3</w:t>
            </w:r>
            <w:r w:rsidRPr="00FC5689">
              <w:rPr>
                <w:rFonts w:ascii="Tahoma" w:eastAsia="宋体" w:hAnsi="Tahoma" w:cs="Tahoma"/>
                <w:color w:val="0E0E0E"/>
                <w:kern w:val="0"/>
                <w:sz w:val="18"/>
                <w:szCs w:val="18"/>
              </w:rPr>
              <w:t>系列配套的高性能伺服电机编码器采用了分辨率为</w:t>
            </w:r>
            <w:r w:rsidRPr="00FC5689">
              <w:rPr>
                <w:rFonts w:ascii="Tahoma" w:eastAsia="宋体" w:hAnsi="Tahoma" w:cs="Tahoma"/>
                <w:color w:val="0E0E0E"/>
                <w:kern w:val="0"/>
                <w:sz w:val="18"/>
                <w:szCs w:val="18"/>
              </w:rPr>
              <w:t>262144</w:t>
            </w:r>
            <w:r w:rsidRPr="00FC5689">
              <w:rPr>
                <w:rFonts w:ascii="Tahoma" w:eastAsia="宋体" w:hAnsi="Tahoma" w:cs="Tahoma"/>
                <w:color w:val="0E0E0E"/>
                <w:kern w:val="0"/>
                <w:sz w:val="18"/>
                <w:szCs w:val="18"/>
              </w:rPr>
              <w:t>脉冲</w:t>
            </w:r>
            <w:r w:rsidRPr="00FC5689">
              <w:rPr>
                <w:rFonts w:ascii="Tahoma" w:eastAsia="宋体" w:hAnsi="Tahoma" w:cs="Tahoma"/>
                <w:color w:val="0E0E0E"/>
                <w:kern w:val="0"/>
                <w:sz w:val="18"/>
                <w:szCs w:val="18"/>
              </w:rPr>
              <w:t>/</w:t>
            </w:r>
            <w:r w:rsidRPr="00FC5689">
              <w:rPr>
                <w:rFonts w:ascii="Tahoma" w:eastAsia="宋体" w:hAnsi="Tahoma" w:cs="Tahoma"/>
                <w:color w:val="0E0E0E"/>
                <w:kern w:val="0"/>
                <w:sz w:val="18"/>
                <w:szCs w:val="18"/>
              </w:rPr>
              <w:t>转的绝对位置编码器，速度环路频率响应提高到</w:t>
            </w:r>
            <w:r w:rsidRPr="00FC5689">
              <w:rPr>
                <w:rFonts w:ascii="Tahoma" w:eastAsia="宋体" w:hAnsi="Tahoma" w:cs="Tahoma"/>
                <w:color w:val="0E0E0E"/>
                <w:kern w:val="0"/>
                <w:sz w:val="18"/>
                <w:szCs w:val="18"/>
              </w:rPr>
              <w:t>900HZ</w:t>
            </w:r>
            <w:r w:rsidRPr="00FC5689">
              <w:rPr>
                <w:rFonts w:ascii="Tahoma" w:eastAsia="宋体" w:hAnsi="Tahoma" w:cs="Tahoma"/>
                <w:color w:val="0E0E0E"/>
                <w:kern w:val="0"/>
                <w:sz w:val="18"/>
                <w:szCs w:val="18"/>
              </w:rPr>
              <w:t>，具有高速</w:t>
            </w:r>
            <w:r w:rsidRPr="00FC5689">
              <w:rPr>
                <w:rFonts w:ascii="Tahoma" w:eastAsia="宋体" w:hAnsi="Tahoma" w:cs="Tahoma"/>
                <w:color w:val="0E0E0E"/>
                <w:kern w:val="0"/>
                <w:sz w:val="18"/>
                <w:szCs w:val="18"/>
              </w:rPr>
              <w:t>/</w:t>
            </w:r>
            <w:r w:rsidRPr="00FC5689">
              <w:rPr>
                <w:rFonts w:ascii="Tahoma" w:eastAsia="宋体" w:hAnsi="Tahoma" w:cs="Tahoma"/>
                <w:color w:val="0E0E0E"/>
                <w:kern w:val="0"/>
                <w:sz w:val="18"/>
                <w:szCs w:val="18"/>
              </w:rPr>
              <w:t>大转矩特性，所以比</w:t>
            </w:r>
            <w:r w:rsidRPr="00FC5689">
              <w:rPr>
                <w:rFonts w:ascii="Tahoma" w:eastAsia="宋体" w:hAnsi="Tahoma" w:cs="Tahoma"/>
                <w:color w:val="0E0E0E"/>
                <w:kern w:val="0"/>
                <w:sz w:val="18"/>
                <w:szCs w:val="18"/>
              </w:rPr>
              <w:t>MR-J2S</w:t>
            </w:r>
            <w:r w:rsidRPr="00FC5689">
              <w:rPr>
                <w:rFonts w:ascii="Tahoma" w:eastAsia="宋体" w:hAnsi="Tahoma" w:cs="Tahoma"/>
                <w:color w:val="0E0E0E"/>
                <w:kern w:val="0"/>
                <w:sz w:val="18"/>
                <w:szCs w:val="18"/>
              </w:rPr>
              <w:t>系列具有进行更高精度控制的能力。</w:t>
            </w:r>
            <w:r w:rsidRPr="00FC5689">
              <w:rPr>
                <w:rFonts w:ascii="Tahoma" w:eastAsia="宋体" w:hAnsi="Tahoma" w:cs="Tahoma"/>
                <w:color w:val="0E0E0E"/>
                <w:kern w:val="0"/>
                <w:sz w:val="18"/>
                <w:szCs w:val="18"/>
              </w:rPr>
              <w:t> </w:t>
            </w:r>
            <w:r w:rsidRPr="00FC5689">
              <w:rPr>
                <w:rFonts w:ascii="Tahoma" w:eastAsia="宋体" w:hAnsi="Tahoma" w:cs="Tahoma"/>
                <w:color w:val="0E0E0E"/>
                <w:kern w:val="0"/>
                <w:sz w:val="18"/>
                <w:szCs w:val="18"/>
              </w:rPr>
              <w:br/>
              <w:t>      ●</w:t>
            </w:r>
            <w:r w:rsidRPr="00FC5689">
              <w:rPr>
                <w:rFonts w:ascii="Tahoma" w:eastAsia="宋体" w:hAnsi="Tahoma" w:cs="Tahoma"/>
                <w:color w:val="0E0E0E"/>
                <w:kern w:val="0"/>
                <w:sz w:val="18"/>
                <w:szCs w:val="18"/>
              </w:rPr>
              <w:t>多种系列伺服马达适应不同控制需求，马达上的编码器均支持</w:t>
            </w:r>
            <w:r w:rsidRPr="00FC5689">
              <w:rPr>
                <w:rFonts w:ascii="Tahoma" w:eastAsia="宋体" w:hAnsi="Tahoma" w:cs="Tahoma"/>
                <w:color w:val="0E0E0E"/>
                <w:kern w:val="0"/>
                <w:sz w:val="18"/>
                <w:szCs w:val="18"/>
              </w:rPr>
              <w:t>ABS</w:t>
            </w:r>
            <w:r w:rsidRPr="00FC5689">
              <w:rPr>
                <w:rFonts w:ascii="Tahoma" w:eastAsia="宋体" w:hAnsi="Tahoma" w:cs="Tahoma"/>
                <w:color w:val="0E0E0E"/>
                <w:kern w:val="0"/>
                <w:sz w:val="18"/>
                <w:szCs w:val="18"/>
              </w:rPr>
              <w:t>模式，只要在伺服放大器上另加电池，就能构成绝对位置系统。</w:t>
            </w:r>
            <w:r w:rsidRPr="00FC5689">
              <w:rPr>
                <w:rFonts w:ascii="Tahoma" w:eastAsia="宋体" w:hAnsi="Tahoma" w:cs="Tahoma"/>
                <w:color w:val="0E0E0E"/>
                <w:kern w:val="0"/>
                <w:sz w:val="18"/>
                <w:szCs w:val="18"/>
              </w:rPr>
              <w:t> </w:t>
            </w:r>
            <w:r w:rsidRPr="00FC5689">
              <w:rPr>
                <w:rFonts w:ascii="Tahoma" w:eastAsia="宋体" w:hAnsi="Tahoma" w:cs="Tahoma"/>
                <w:color w:val="0E0E0E"/>
                <w:kern w:val="0"/>
                <w:sz w:val="18"/>
                <w:szCs w:val="18"/>
              </w:rPr>
              <w:br/>
              <w:t>      ●</w:t>
            </w:r>
            <w:r w:rsidRPr="00FC5689">
              <w:rPr>
                <w:rFonts w:ascii="Tahoma" w:eastAsia="宋体" w:hAnsi="Tahoma" w:cs="Tahoma"/>
                <w:color w:val="0E0E0E"/>
                <w:kern w:val="0"/>
                <w:sz w:val="18"/>
                <w:szCs w:val="18"/>
              </w:rPr>
              <w:t>功能更强的伺服设置软件</w:t>
            </w:r>
            <w:r w:rsidRPr="00FC5689">
              <w:rPr>
                <w:rFonts w:ascii="Tahoma" w:eastAsia="宋体" w:hAnsi="Tahoma" w:cs="Tahoma"/>
                <w:color w:val="0E0E0E"/>
                <w:kern w:val="0"/>
                <w:sz w:val="18"/>
                <w:szCs w:val="18"/>
              </w:rPr>
              <w:t>MR-configurator</w:t>
            </w:r>
            <w:r w:rsidRPr="00FC5689">
              <w:rPr>
                <w:rFonts w:ascii="Tahoma" w:eastAsia="宋体" w:hAnsi="Tahoma" w:cs="Tahoma"/>
                <w:color w:val="0E0E0E"/>
                <w:kern w:val="0"/>
                <w:sz w:val="18"/>
                <w:szCs w:val="18"/>
              </w:rPr>
              <w:t>使用更为方便，具有精确的机械分析功能。</w:t>
            </w:r>
          </w:p>
        </w:tc>
      </w:tr>
      <w:tr w:rsidR="00FC5689" w:rsidRPr="00FC5689" w:rsidTr="00FC5689">
        <w:tc>
          <w:tcPr>
            <w:tcW w:w="0" w:type="auto"/>
            <w:shd w:val="clear" w:color="auto" w:fill="FFFFFF"/>
            <w:tcMar>
              <w:top w:w="150" w:type="dxa"/>
              <w:left w:w="150" w:type="dxa"/>
              <w:bottom w:w="150" w:type="dxa"/>
              <w:right w:w="150" w:type="dxa"/>
            </w:tcMar>
            <w:hideMark/>
          </w:tcPr>
          <w:p w:rsidR="00FC5689" w:rsidRPr="00FC5689" w:rsidRDefault="00FC5689" w:rsidP="00FC5689">
            <w:pPr>
              <w:widowControl/>
              <w:spacing w:line="432" w:lineRule="atLeast"/>
              <w:jc w:val="left"/>
              <w:rPr>
                <w:rFonts w:ascii="Tahoma" w:eastAsia="宋体" w:hAnsi="Tahoma" w:cs="Tahoma"/>
                <w:color w:val="0E0E0E"/>
                <w:kern w:val="0"/>
                <w:sz w:val="18"/>
                <w:szCs w:val="18"/>
              </w:rPr>
            </w:pPr>
            <w:r>
              <w:rPr>
                <w:rFonts w:ascii="Tahoma" w:eastAsia="宋体" w:hAnsi="Tahoma" w:cs="Tahoma"/>
                <w:color w:val="0E0E0E"/>
                <w:kern w:val="0"/>
                <w:sz w:val="18"/>
                <w:szCs w:val="18"/>
              </w:rPr>
              <w:drawing>
                <wp:inline distT="0" distB="0" distL="0" distR="0">
                  <wp:extent cx="5553075" cy="238125"/>
                  <wp:effectExtent l="19050" t="0" r="9525" b="0"/>
                  <wp:docPr id="6" name="图片 6" descr="http://www.dgwhd.com/res/dgwhd/pdres/201304/201304131610390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dgwhd.com/res/dgwhd/pdres/201304/20130413161039045.gif"/>
                          <pic:cNvPicPr>
                            <a:picLocks noChangeAspect="1" noChangeArrowheads="1"/>
                          </pic:cNvPicPr>
                        </pic:nvPicPr>
                        <pic:blipFill>
                          <a:blip r:embed="rId8"/>
                          <a:srcRect/>
                          <a:stretch>
                            <a:fillRect/>
                          </a:stretch>
                        </pic:blipFill>
                        <pic:spPr bwMode="auto">
                          <a:xfrm>
                            <a:off x="0" y="0"/>
                            <a:ext cx="5553075" cy="238125"/>
                          </a:xfrm>
                          <a:prstGeom prst="rect">
                            <a:avLst/>
                          </a:prstGeom>
                          <a:noFill/>
                          <a:ln w="9525">
                            <a:noFill/>
                            <a:miter lim="800000"/>
                            <a:headEnd/>
                            <a:tailEnd/>
                          </a:ln>
                        </pic:spPr>
                      </pic:pic>
                    </a:graphicData>
                  </a:graphic>
                </wp:inline>
              </w:drawing>
            </w:r>
          </w:p>
        </w:tc>
      </w:tr>
      <w:tr w:rsidR="00FC5689" w:rsidRPr="00FC5689" w:rsidTr="00FC5689">
        <w:tc>
          <w:tcPr>
            <w:tcW w:w="0" w:type="auto"/>
            <w:shd w:val="clear" w:color="auto" w:fill="FFFFFF"/>
            <w:tcMar>
              <w:top w:w="150" w:type="dxa"/>
              <w:left w:w="150" w:type="dxa"/>
              <w:bottom w:w="150" w:type="dxa"/>
              <w:right w:w="150" w:type="dxa"/>
            </w:tcMar>
            <w:hideMark/>
          </w:tcPr>
          <w:p w:rsidR="00FC5689" w:rsidRPr="00FC5689" w:rsidRDefault="00FC5689" w:rsidP="00FC5689">
            <w:pPr>
              <w:widowControl/>
              <w:spacing w:line="432" w:lineRule="atLeast"/>
              <w:jc w:val="left"/>
              <w:rPr>
                <w:rFonts w:ascii="Tahoma" w:eastAsia="宋体" w:hAnsi="Tahoma" w:cs="Tahoma"/>
                <w:color w:val="0E0E0E"/>
                <w:kern w:val="0"/>
                <w:sz w:val="18"/>
                <w:szCs w:val="18"/>
              </w:rPr>
            </w:pPr>
            <w:r w:rsidRPr="00FC5689">
              <w:rPr>
                <w:rFonts w:ascii="宋体" w:eastAsia="宋体" w:hAnsi="宋体" w:cs="宋体" w:hint="eastAsia"/>
                <w:color w:val="0E0E0E"/>
                <w:kern w:val="0"/>
                <w:sz w:val="18"/>
                <w:szCs w:val="18"/>
              </w:rPr>
              <w:t>◆</w:t>
            </w:r>
            <w:r w:rsidRPr="00FC5689">
              <w:rPr>
                <w:rFonts w:ascii="Tahoma" w:eastAsia="宋体" w:hAnsi="Tahoma" w:cs="Tahoma"/>
                <w:color w:val="0E0E0E"/>
                <w:kern w:val="0"/>
                <w:sz w:val="18"/>
                <w:szCs w:val="18"/>
              </w:rPr>
              <w:t xml:space="preserve"> </w:t>
            </w:r>
            <w:r w:rsidRPr="00FC5689">
              <w:rPr>
                <w:rFonts w:ascii="Tahoma" w:eastAsia="宋体" w:hAnsi="Tahoma" w:cs="Tahoma"/>
                <w:color w:val="0E0E0E"/>
                <w:kern w:val="0"/>
                <w:sz w:val="18"/>
                <w:szCs w:val="18"/>
              </w:rPr>
              <w:t>产品型号</w:t>
            </w:r>
            <w:r w:rsidRPr="00FC5689">
              <w:rPr>
                <w:rFonts w:ascii="Tahoma" w:eastAsia="宋体" w:hAnsi="Tahoma" w:cs="Tahoma"/>
                <w:color w:val="0E0E0E"/>
                <w:kern w:val="0"/>
                <w:sz w:val="18"/>
                <w:szCs w:val="18"/>
              </w:rPr>
              <w:br/>
            </w:r>
            <w:r w:rsidRPr="00FC5689">
              <w:rPr>
                <w:rFonts w:ascii="Arial" w:eastAsia="宋体" w:hAnsi="Arial" w:cs="Arial"/>
                <w:color w:val="0E0E0E"/>
                <w:kern w:val="0"/>
                <w:sz w:val="18"/>
                <w:szCs w:val="18"/>
              </w:rPr>
              <w:t>■</w:t>
            </w:r>
            <w:r w:rsidRPr="00FC5689">
              <w:rPr>
                <w:rFonts w:ascii="Tahoma" w:eastAsia="宋体" w:hAnsi="Tahoma" w:cs="Tahoma"/>
                <w:color w:val="0E0E0E"/>
                <w:kern w:val="0"/>
                <w:sz w:val="18"/>
                <w:szCs w:val="18"/>
              </w:rPr>
              <w:t xml:space="preserve">　</w:t>
            </w:r>
            <w:r w:rsidRPr="00FC5689">
              <w:rPr>
                <w:rFonts w:ascii="Tahoma" w:eastAsia="宋体" w:hAnsi="Tahoma" w:cs="Tahoma"/>
                <w:color w:val="0E0E0E"/>
                <w:kern w:val="0"/>
                <w:sz w:val="18"/>
                <w:szCs w:val="18"/>
              </w:rPr>
              <w:t xml:space="preserve">MR-J3-A  </w:t>
            </w:r>
            <w:r w:rsidRPr="00FC5689">
              <w:rPr>
                <w:rFonts w:ascii="Tahoma" w:eastAsia="宋体" w:hAnsi="Tahoma" w:cs="Tahoma"/>
                <w:color w:val="0E0E0E"/>
                <w:kern w:val="0"/>
                <w:sz w:val="18"/>
                <w:szCs w:val="18"/>
              </w:rPr>
              <w:t>通用接口型</w:t>
            </w:r>
            <w:r w:rsidRPr="00FC5689">
              <w:rPr>
                <w:rFonts w:ascii="Tahoma" w:eastAsia="宋体" w:hAnsi="Tahoma" w:cs="Tahoma"/>
                <w:color w:val="0E0E0E"/>
                <w:kern w:val="0"/>
                <w:sz w:val="18"/>
                <w:szCs w:val="18"/>
              </w:rPr>
              <w:br/>
            </w:r>
            <w:r w:rsidRPr="00FC5689">
              <w:rPr>
                <w:rFonts w:ascii="Arial" w:eastAsia="宋体" w:hAnsi="Arial" w:cs="Arial"/>
                <w:color w:val="0E0E0E"/>
                <w:kern w:val="0"/>
                <w:sz w:val="18"/>
                <w:szCs w:val="18"/>
              </w:rPr>
              <w:t>■</w:t>
            </w:r>
            <w:r w:rsidRPr="00FC5689">
              <w:rPr>
                <w:rFonts w:ascii="Tahoma" w:eastAsia="宋体" w:hAnsi="Tahoma" w:cs="Tahoma"/>
                <w:color w:val="0E0E0E"/>
                <w:kern w:val="0"/>
                <w:sz w:val="18"/>
                <w:szCs w:val="18"/>
              </w:rPr>
              <w:t xml:space="preserve">　</w:t>
            </w:r>
            <w:r w:rsidRPr="00FC5689">
              <w:rPr>
                <w:rFonts w:ascii="Tahoma" w:eastAsia="宋体" w:hAnsi="Tahoma" w:cs="Tahoma"/>
                <w:color w:val="0E0E0E"/>
                <w:kern w:val="0"/>
                <w:sz w:val="18"/>
                <w:szCs w:val="18"/>
              </w:rPr>
              <w:t>MR-J3-B  SSCNETIII</w:t>
            </w:r>
            <w:r w:rsidRPr="00FC5689">
              <w:rPr>
                <w:rFonts w:ascii="Tahoma" w:eastAsia="宋体" w:hAnsi="Tahoma" w:cs="Tahoma"/>
                <w:color w:val="0E0E0E"/>
                <w:kern w:val="0"/>
                <w:sz w:val="18"/>
                <w:szCs w:val="18"/>
              </w:rPr>
              <w:t>（光缆）接口型</w:t>
            </w:r>
            <w:r w:rsidRPr="00FC5689">
              <w:rPr>
                <w:rFonts w:ascii="Tahoma" w:eastAsia="宋体" w:hAnsi="Tahoma" w:cs="Tahoma"/>
                <w:color w:val="0E0E0E"/>
                <w:kern w:val="0"/>
                <w:sz w:val="18"/>
                <w:szCs w:val="18"/>
              </w:rPr>
              <w:br/>
              <w:t> </w:t>
            </w:r>
          </w:p>
        </w:tc>
      </w:tr>
    </w:tbl>
    <w:p w:rsidR="00FC5689" w:rsidRDefault="00FC5689" w:rsidP="00FC5689">
      <w:pPr>
        <w:pStyle w:val="a6"/>
        <w:shd w:val="clear" w:color="auto" w:fill="FFFFFF"/>
        <w:spacing w:before="0" w:beforeAutospacing="0" w:after="0" w:afterAutospacing="0" w:line="300" w:lineRule="atLeast"/>
        <w:rPr>
          <w:rFonts w:ascii="Tahoma" w:hAnsi="Tahoma" w:cs="Tahoma"/>
          <w:color w:val="0E0E0E"/>
          <w:sz w:val="21"/>
          <w:szCs w:val="21"/>
        </w:rPr>
      </w:pPr>
      <w:r>
        <w:rPr>
          <w:rStyle w:val="a7"/>
          <w:rFonts w:hint="eastAsia"/>
          <w:color w:val="E60000"/>
          <w:sz w:val="21"/>
          <w:szCs w:val="21"/>
        </w:rPr>
        <w:t>◆</w:t>
      </w:r>
      <w:r>
        <w:rPr>
          <w:rStyle w:val="a7"/>
          <w:rFonts w:ascii="Tahoma" w:hAnsi="Tahoma" w:cs="Tahoma"/>
          <w:color w:val="E60000"/>
          <w:sz w:val="21"/>
          <w:szCs w:val="21"/>
        </w:rPr>
        <w:t xml:space="preserve"> </w:t>
      </w:r>
      <w:r>
        <w:rPr>
          <w:rStyle w:val="a7"/>
          <w:rFonts w:ascii="Tahoma" w:hAnsi="Tahoma" w:cs="Tahoma"/>
          <w:color w:val="E60000"/>
          <w:sz w:val="21"/>
          <w:szCs w:val="21"/>
        </w:rPr>
        <w:t>技术参数</w:t>
      </w:r>
      <w:r>
        <w:rPr>
          <w:rStyle w:val="a7"/>
          <w:rFonts w:ascii="Tahoma" w:hAnsi="Tahoma" w:cs="Tahoma"/>
          <w:color w:val="E60000"/>
          <w:sz w:val="21"/>
          <w:szCs w:val="21"/>
        </w:rPr>
        <w:t> </w:t>
      </w:r>
    </w:p>
    <w:p w:rsidR="00FC5689" w:rsidRDefault="00FC5689" w:rsidP="00FC5689">
      <w:pPr>
        <w:pStyle w:val="a6"/>
        <w:shd w:val="clear" w:color="auto" w:fill="FFFFFF"/>
        <w:spacing w:before="0" w:beforeAutospacing="0" w:after="0" w:afterAutospacing="0" w:line="300" w:lineRule="atLeast"/>
        <w:rPr>
          <w:rStyle w:val="a7"/>
          <w:rFonts w:cs="Tahoma" w:hint="eastAsia"/>
          <w:color w:val="000000"/>
        </w:rPr>
      </w:pPr>
      <w:r>
        <w:rPr>
          <w:rStyle w:val="a7"/>
          <w:rFonts w:ascii="Arial" w:hAnsi="Arial" w:cs="Arial"/>
          <w:color w:val="E60000"/>
          <w:sz w:val="21"/>
          <w:szCs w:val="21"/>
        </w:rPr>
        <w:t>■</w:t>
      </w:r>
      <w:r>
        <w:rPr>
          <w:rStyle w:val="a7"/>
          <w:rFonts w:ascii="Tahoma" w:hAnsi="Tahoma" w:cs="Tahoma"/>
          <w:color w:val="E60000"/>
          <w:sz w:val="21"/>
          <w:szCs w:val="21"/>
        </w:rPr>
        <w:t xml:space="preserve">　</w:t>
      </w:r>
      <w:r>
        <w:rPr>
          <w:rStyle w:val="a7"/>
          <w:rFonts w:cs="Tahoma" w:hint="eastAsia"/>
          <w:color w:val="000000"/>
        </w:rPr>
        <w:t>MR-J3-A系列伺服放大器的性能规格</w:t>
      </w:r>
    </w:p>
    <w:p w:rsidR="00FC5689" w:rsidRDefault="00FC5689" w:rsidP="00FC5689">
      <w:pPr>
        <w:pStyle w:val="a6"/>
        <w:shd w:val="clear" w:color="auto" w:fill="FFFFFF"/>
        <w:spacing w:before="0" w:beforeAutospacing="0" w:after="0" w:afterAutospacing="0" w:line="300" w:lineRule="atLeast"/>
        <w:rPr>
          <w:rFonts w:ascii="Tahoma" w:hAnsi="Tahoma" w:cs="Tahoma"/>
          <w:color w:val="0E0E0E"/>
          <w:sz w:val="21"/>
          <w:szCs w:val="21"/>
        </w:rPr>
      </w:pPr>
      <w:r>
        <w:rPr>
          <w:noProof/>
        </w:rPr>
        <w:lastRenderedPageBreak/>
        <w:drawing>
          <wp:inline distT="0" distB="0" distL="0" distR="0">
            <wp:extent cx="5274310" cy="5581488"/>
            <wp:effectExtent l="19050" t="0" r="2540" b="0"/>
            <wp:docPr id="10" name="图片 10" descr="C:\Users\Administrator\AppData\Roaming\360se6\Application\User Data\temp\201304161137281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Administrator\AppData\Roaming\360se6\Application\User Data\temp\20130416113728159.jpg"/>
                    <pic:cNvPicPr>
                      <a:picLocks noChangeAspect="1" noChangeArrowheads="1"/>
                    </pic:cNvPicPr>
                  </pic:nvPicPr>
                  <pic:blipFill>
                    <a:blip r:embed="rId9"/>
                    <a:srcRect/>
                    <a:stretch>
                      <a:fillRect/>
                    </a:stretch>
                  </pic:blipFill>
                  <pic:spPr bwMode="auto">
                    <a:xfrm>
                      <a:off x="0" y="0"/>
                      <a:ext cx="5274310" cy="5581488"/>
                    </a:xfrm>
                    <a:prstGeom prst="rect">
                      <a:avLst/>
                    </a:prstGeom>
                    <a:noFill/>
                    <a:ln w="9525">
                      <a:noFill/>
                      <a:miter lim="800000"/>
                      <a:headEnd/>
                      <a:tailEnd/>
                    </a:ln>
                  </pic:spPr>
                </pic:pic>
              </a:graphicData>
            </a:graphic>
          </wp:inline>
        </w:drawing>
      </w:r>
    </w:p>
    <w:p w:rsidR="00FC5689" w:rsidRPr="00FC5689" w:rsidRDefault="00FC5689"/>
    <w:sectPr w:rsidR="00FC5689" w:rsidRPr="00FC568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414D" w:rsidRDefault="00C6414D" w:rsidP="00FC5689">
      <w:r>
        <w:separator/>
      </w:r>
    </w:p>
  </w:endnote>
  <w:endnote w:type="continuationSeparator" w:id="1">
    <w:p w:rsidR="00C6414D" w:rsidRDefault="00C6414D" w:rsidP="00FC568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414D" w:rsidRDefault="00C6414D" w:rsidP="00FC5689">
      <w:r>
        <w:separator/>
      </w:r>
    </w:p>
  </w:footnote>
  <w:footnote w:type="continuationSeparator" w:id="1">
    <w:p w:rsidR="00C6414D" w:rsidRDefault="00C6414D" w:rsidP="00FC568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C5689"/>
    <w:rsid w:val="00C6414D"/>
    <w:rsid w:val="00FC56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C56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C5689"/>
    <w:rPr>
      <w:sz w:val="18"/>
      <w:szCs w:val="18"/>
    </w:rPr>
  </w:style>
  <w:style w:type="paragraph" w:styleId="a4">
    <w:name w:val="footer"/>
    <w:basedOn w:val="a"/>
    <w:link w:val="Char0"/>
    <w:uiPriority w:val="99"/>
    <w:semiHidden/>
    <w:unhideWhenUsed/>
    <w:rsid w:val="00FC568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C5689"/>
    <w:rPr>
      <w:sz w:val="18"/>
      <w:szCs w:val="18"/>
    </w:rPr>
  </w:style>
  <w:style w:type="paragraph" w:styleId="a5">
    <w:name w:val="Balloon Text"/>
    <w:basedOn w:val="a"/>
    <w:link w:val="Char1"/>
    <w:uiPriority w:val="99"/>
    <w:semiHidden/>
    <w:unhideWhenUsed/>
    <w:rsid w:val="00FC5689"/>
    <w:rPr>
      <w:sz w:val="18"/>
      <w:szCs w:val="18"/>
    </w:rPr>
  </w:style>
  <w:style w:type="character" w:customStyle="1" w:styleId="Char1">
    <w:name w:val="批注框文本 Char"/>
    <w:basedOn w:val="a0"/>
    <w:link w:val="a5"/>
    <w:uiPriority w:val="99"/>
    <w:semiHidden/>
    <w:rsid w:val="00FC5689"/>
    <w:rPr>
      <w:sz w:val="18"/>
      <w:szCs w:val="18"/>
    </w:rPr>
  </w:style>
  <w:style w:type="paragraph" w:styleId="a6">
    <w:name w:val="Normal (Web)"/>
    <w:basedOn w:val="a"/>
    <w:uiPriority w:val="99"/>
    <w:unhideWhenUsed/>
    <w:rsid w:val="00FC5689"/>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FC5689"/>
    <w:rPr>
      <w:b/>
      <w:bCs/>
    </w:rPr>
  </w:style>
</w:styles>
</file>

<file path=word/webSettings.xml><?xml version="1.0" encoding="utf-8"?>
<w:webSettings xmlns:r="http://schemas.openxmlformats.org/officeDocument/2006/relationships" xmlns:w="http://schemas.openxmlformats.org/wordprocessingml/2006/main">
  <w:divs>
    <w:div w:id="5013431">
      <w:bodyDiv w:val="1"/>
      <w:marLeft w:val="0"/>
      <w:marRight w:val="0"/>
      <w:marTop w:val="0"/>
      <w:marBottom w:val="0"/>
      <w:divBdr>
        <w:top w:val="none" w:sz="0" w:space="0" w:color="auto"/>
        <w:left w:val="none" w:sz="0" w:space="0" w:color="auto"/>
        <w:bottom w:val="none" w:sz="0" w:space="0" w:color="auto"/>
        <w:right w:val="none" w:sz="0" w:space="0" w:color="auto"/>
      </w:divBdr>
      <w:divsChild>
        <w:div w:id="1245801249">
          <w:marLeft w:val="0"/>
          <w:marRight w:val="0"/>
          <w:marTop w:val="0"/>
          <w:marBottom w:val="0"/>
          <w:divBdr>
            <w:top w:val="none" w:sz="0" w:space="0" w:color="auto"/>
            <w:left w:val="none" w:sz="0" w:space="0" w:color="auto"/>
            <w:bottom w:val="none" w:sz="0" w:space="0" w:color="auto"/>
            <w:right w:val="none" w:sz="0" w:space="0" w:color="auto"/>
          </w:divBdr>
        </w:div>
      </w:divsChild>
    </w:div>
    <w:div w:id="201674945">
      <w:bodyDiv w:val="1"/>
      <w:marLeft w:val="0"/>
      <w:marRight w:val="0"/>
      <w:marTop w:val="0"/>
      <w:marBottom w:val="0"/>
      <w:divBdr>
        <w:top w:val="none" w:sz="0" w:space="0" w:color="auto"/>
        <w:left w:val="none" w:sz="0" w:space="0" w:color="auto"/>
        <w:bottom w:val="none" w:sz="0" w:space="0" w:color="auto"/>
        <w:right w:val="none" w:sz="0" w:space="0" w:color="auto"/>
      </w:divBdr>
      <w:divsChild>
        <w:div w:id="1348827939">
          <w:marLeft w:val="0"/>
          <w:marRight w:val="0"/>
          <w:marTop w:val="0"/>
          <w:marBottom w:val="0"/>
          <w:divBdr>
            <w:top w:val="none" w:sz="0" w:space="0" w:color="auto"/>
            <w:left w:val="none" w:sz="0" w:space="0" w:color="auto"/>
            <w:bottom w:val="none" w:sz="0" w:space="0" w:color="auto"/>
            <w:right w:val="none" w:sz="0" w:space="0" w:color="auto"/>
          </w:divBdr>
        </w:div>
      </w:divsChild>
    </w:div>
    <w:div w:id="1825006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openxmlformats.org/officeDocument/2006/relationships/webSettings" Target="webSettings.xml"/><Relationship Id="rId7" Type="http://schemas.openxmlformats.org/officeDocument/2006/relationships/image" Target="media/image2.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89</Words>
  <Characters>512</Characters>
  <Application>Microsoft Office Word</Application>
  <DocSecurity>0</DocSecurity>
  <Lines>4</Lines>
  <Paragraphs>1</Paragraphs>
  <ScaleCrop>false</ScaleCrop>
  <Company>微软中国</Company>
  <LinksUpToDate>false</LinksUpToDate>
  <CharactersWithSpaces>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2015-07-10T07:49:00Z</dcterms:created>
  <dcterms:modified xsi:type="dcterms:W3CDTF">2015-07-10T07:51:00Z</dcterms:modified>
</cp:coreProperties>
</file>