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B1B0C">
      <w:pPr>
        <w:rPr>
          <w:rFonts w:hint="eastAsia"/>
        </w:rPr>
      </w:pPr>
      <w:r>
        <w:rPr>
          <w:noProof/>
        </w:rPr>
        <w:drawing>
          <wp:inline distT="0" distB="0" distL="0" distR="0">
            <wp:extent cx="5274310" cy="3405045"/>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3405045"/>
                    </a:xfrm>
                    <a:prstGeom prst="rect">
                      <a:avLst/>
                    </a:prstGeom>
                    <a:noFill/>
                    <a:ln w="9525">
                      <a:noFill/>
                      <a:miter lim="800000"/>
                      <a:headEnd/>
                      <a:tailEnd/>
                    </a:ln>
                  </pic:spPr>
                </pic:pic>
              </a:graphicData>
            </a:graphic>
          </wp:inline>
        </w:drawing>
      </w:r>
    </w:p>
    <w:p w:rsidR="002B1B0C" w:rsidRPr="008C3F75" w:rsidRDefault="002B1B0C" w:rsidP="00F605EA">
      <w:pPr>
        <w:ind w:firstLineChars="250" w:firstLine="450"/>
        <w:rPr>
          <w:rFonts w:ascii="微软雅黑" w:eastAsia="微软雅黑" w:hAnsi="微软雅黑" w:hint="eastAsia"/>
          <w:b/>
          <w:color w:val="333333"/>
          <w:sz w:val="18"/>
          <w:szCs w:val="18"/>
          <w:shd w:val="clear" w:color="auto" w:fill="FFFFFF"/>
        </w:rPr>
      </w:pPr>
      <w:r w:rsidRPr="008C3F75">
        <w:rPr>
          <w:rFonts w:ascii="微软雅黑" w:eastAsia="微软雅黑" w:hAnsi="微软雅黑" w:hint="eastAsia"/>
          <w:b/>
          <w:color w:val="333333"/>
          <w:sz w:val="18"/>
          <w:szCs w:val="18"/>
          <w:shd w:val="clear" w:color="auto" w:fill="FFFFFF"/>
        </w:rPr>
        <w:t>L系列可编程控制器机身小巧，但继承了高性能、多功能及大容量于一身。CPU具备9.5ns*2的基本运算处理速度和260K步的程序容量，最大I/O可扩展8129点。内置定位、高速计数器、脉冲捕捉、中断输入、通用I/O等功能，集众多功能于一体。硬件方面，内置以太网及USB接口，便于编程及通讯，配置了SD存储卡，可存放最大4G的数据。无需基板，可任意增加不同功能的模块。</w:t>
      </w:r>
    </w:p>
    <w:p w:rsidR="008C3F75" w:rsidRPr="008C3F75" w:rsidRDefault="008C3F75" w:rsidP="008C3F75">
      <w:pPr>
        <w:rPr>
          <w:rFonts w:ascii="微软雅黑" w:eastAsia="微软雅黑" w:hAnsi="微软雅黑" w:hint="eastAsia"/>
          <w:b/>
          <w:color w:val="333333"/>
          <w:sz w:val="30"/>
          <w:szCs w:val="30"/>
          <w:shd w:val="clear" w:color="auto" w:fill="FFFFFF"/>
        </w:rPr>
      </w:pPr>
      <w:r w:rsidRPr="008C3F75">
        <w:rPr>
          <w:rFonts w:ascii="微软雅黑" w:eastAsia="微软雅黑" w:hAnsi="微软雅黑" w:hint="eastAsia"/>
          <w:b/>
          <w:color w:val="333333"/>
          <w:sz w:val="30"/>
          <w:szCs w:val="30"/>
          <w:shd w:val="clear" w:color="auto" w:fill="FFFFFF"/>
        </w:rPr>
        <w:t>型号简介：</w:t>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●CPU</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模块用于</w:t>
      </w:r>
      <w:r>
        <w:rPr>
          <w:rFonts w:ascii="Arial" w:eastAsia="宋体 Arial" w:hAnsi="Arial" w:cs="Arial"/>
          <w:b/>
          <w:bCs/>
          <w:color w:val="333333"/>
          <w:sz w:val="18"/>
          <w:szCs w:val="18"/>
          <w:shd w:val="clear" w:color="auto" w:fill="FFFFFF"/>
        </w:rPr>
        <w:t>PLC</w:t>
      </w:r>
      <w:r>
        <w:rPr>
          <w:rFonts w:ascii="Arial" w:eastAsia="宋体 Arial" w:hAnsi="Arial" w:cs="Arial"/>
          <w:b/>
          <w:bCs/>
          <w:color w:val="333333"/>
          <w:sz w:val="18"/>
          <w:szCs w:val="18"/>
          <w:shd w:val="clear" w:color="auto" w:fill="FFFFFF"/>
        </w:rPr>
        <w:t>系统控制。</w:t>
      </w:r>
      <w:r>
        <w:rPr>
          <w:rFonts w:ascii="Arial" w:eastAsia="宋体 Arial" w:hAnsi="Arial" w:cs="Arial"/>
          <w:b/>
          <w:bCs/>
          <w:color w:val="333333"/>
          <w:sz w:val="18"/>
          <w:szCs w:val="18"/>
          <w:shd w:val="clear" w:color="auto" w:fill="FFFFFF"/>
        </w:rPr>
        <w:br/>
        <w:t>L</w:t>
      </w:r>
      <w:r>
        <w:rPr>
          <w:rFonts w:ascii="Arial" w:eastAsia="宋体 Arial" w:hAnsi="Arial" w:cs="Arial"/>
          <w:b/>
          <w:bCs/>
          <w:color w:val="333333"/>
          <w:sz w:val="18"/>
          <w:szCs w:val="18"/>
          <w:shd w:val="clear" w:color="auto" w:fill="FFFFFF"/>
        </w:rPr>
        <w:t>系列</w:t>
      </w:r>
      <w:r>
        <w:rPr>
          <w:rFonts w:ascii="Arial" w:eastAsia="宋体 Arial" w:hAnsi="Arial" w:cs="Arial"/>
          <w:b/>
          <w:bCs/>
          <w:color w:val="333333"/>
          <w:sz w:val="18"/>
          <w:szCs w:val="18"/>
          <w:shd w:val="clear" w:color="auto" w:fill="FFFFFF"/>
        </w:rPr>
        <w:t>CPU</w:t>
      </w:r>
      <w:r>
        <w:rPr>
          <w:rFonts w:ascii="Arial" w:eastAsia="宋体 Arial" w:hAnsi="Arial" w:cs="Arial"/>
          <w:b/>
          <w:bCs/>
          <w:color w:val="333333"/>
          <w:sz w:val="18"/>
          <w:szCs w:val="18"/>
          <w:shd w:val="clear" w:color="auto" w:fill="FFFFFF"/>
        </w:rPr>
        <w:t>标准配备有各种</w:t>
      </w:r>
      <w:r>
        <w:rPr>
          <w:rFonts w:ascii="Arial" w:eastAsia="宋体 Arial" w:hAnsi="Arial" w:cs="Arial"/>
          <w:b/>
          <w:bCs/>
          <w:color w:val="333333"/>
          <w:sz w:val="18"/>
          <w:szCs w:val="18"/>
          <w:shd w:val="clear" w:color="auto" w:fill="FFFFFF"/>
        </w:rPr>
        <w:t>I/O</w:t>
      </w:r>
      <w:r>
        <w:rPr>
          <w:rFonts w:ascii="Arial" w:eastAsia="宋体 Arial" w:hAnsi="Arial" w:cs="Arial"/>
          <w:b/>
          <w:bCs/>
          <w:color w:val="333333"/>
          <w:sz w:val="18"/>
          <w:szCs w:val="18"/>
          <w:shd w:val="clear" w:color="auto" w:fill="FFFFFF"/>
        </w:rPr>
        <w:t>功能。</w:t>
      </w:r>
      <w:r>
        <w:rPr>
          <w:rFonts w:ascii="Arial" w:eastAsia="宋体 Arial" w:hAnsi="Arial" w:cs="Arial"/>
          <w:b/>
          <w:bCs/>
          <w:color w:val="333333"/>
          <w:sz w:val="18"/>
          <w:szCs w:val="18"/>
          <w:shd w:val="clear" w:color="auto" w:fill="FFFFFF"/>
        </w:rPr>
        <w:br/>
      </w:r>
      <w:r>
        <w:rPr>
          <w:rFonts w:ascii="Arial" w:eastAsia="宋体 Arial" w:hAnsi="Arial" w:cs="Arial"/>
          <w:b/>
          <w:bCs/>
          <w:color w:val="333333"/>
          <w:sz w:val="18"/>
          <w:szCs w:val="18"/>
          <w:shd w:val="clear" w:color="auto" w:fill="FFFFFF"/>
        </w:rPr>
        <w:t>可进行定制，让其配有满足您应用需求的功能，以及实现多种控制应用。</w:t>
      </w:r>
    </w:p>
    <w:p w:rsidR="008C3F75" w:rsidRDefault="008C3F75" w:rsidP="008C3F75">
      <w:pPr>
        <w:ind w:firstLineChars="250" w:firstLine="525"/>
        <w:rPr>
          <w:rFonts w:hint="eastAsia"/>
        </w:rPr>
      </w:pPr>
      <w:r>
        <w:rPr>
          <w:noProof/>
        </w:rPr>
        <w:drawing>
          <wp:inline distT="0" distB="0" distL="0" distR="0">
            <wp:extent cx="2371725" cy="150495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371725" cy="1504950"/>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分支</w:t>
      </w: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扩展模块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该模块允许扩展系统可以匹配生产设备的规模</w:t>
      </w:r>
    </w:p>
    <w:p w:rsidR="008C3F75" w:rsidRDefault="008C3F75" w:rsidP="008C3F75">
      <w:pPr>
        <w:ind w:firstLineChars="250" w:firstLine="525"/>
        <w:rPr>
          <w:rFonts w:hint="eastAsia"/>
        </w:rPr>
      </w:pPr>
      <w:r>
        <w:rPr>
          <w:noProof/>
        </w:rPr>
        <w:lastRenderedPageBreak/>
        <w:drawing>
          <wp:inline distT="0" distB="0" distL="0" distR="0">
            <wp:extent cx="2362200" cy="149542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2362200" cy="1495425"/>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供电</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CPU</w:t>
      </w:r>
      <w:r>
        <w:rPr>
          <w:rFonts w:ascii="Arial" w:eastAsia="宋体 Arial" w:hAnsi="Arial" w:cs="Arial"/>
          <w:b/>
          <w:bCs/>
          <w:color w:val="333333"/>
          <w:sz w:val="18"/>
          <w:szCs w:val="18"/>
          <w:shd w:val="clear" w:color="auto" w:fill="FFFFFF"/>
        </w:rPr>
        <w:t>模块、输入</w:t>
      </w:r>
      <w:r>
        <w:rPr>
          <w:rFonts w:ascii="Arial" w:eastAsia="宋体 Arial" w:hAnsi="Arial" w:cs="Arial"/>
          <w:b/>
          <w:bCs/>
          <w:color w:val="333333"/>
          <w:sz w:val="18"/>
          <w:szCs w:val="18"/>
          <w:shd w:val="clear" w:color="auto" w:fill="FFFFFF"/>
        </w:rPr>
        <w:t>/</w:t>
      </w:r>
      <w:r>
        <w:rPr>
          <w:rFonts w:ascii="Arial" w:eastAsia="宋体 Arial" w:hAnsi="Arial" w:cs="Arial"/>
          <w:b/>
          <w:bCs/>
          <w:color w:val="333333"/>
          <w:sz w:val="18"/>
          <w:szCs w:val="18"/>
          <w:shd w:val="clear" w:color="auto" w:fill="FFFFFF"/>
        </w:rPr>
        <w:t>输出模块以及其他模块的电源模块。</w:t>
      </w:r>
    </w:p>
    <w:p w:rsidR="008C3F75" w:rsidRDefault="008C3F75" w:rsidP="008C3F75">
      <w:pPr>
        <w:ind w:firstLineChars="250" w:firstLine="525"/>
        <w:rPr>
          <w:rFonts w:hint="eastAsia"/>
        </w:rPr>
      </w:pPr>
      <w:r>
        <w:rPr>
          <w:noProof/>
        </w:rPr>
        <w:drawing>
          <wp:inline distT="0" distB="0" distL="0" distR="0">
            <wp:extent cx="2314575" cy="1524000"/>
            <wp:effectExtent l="1905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2314575" cy="1524000"/>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●I/O</w:t>
      </w:r>
      <w:r>
        <w:rPr>
          <w:rFonts w:ascii="Arial" w:eastAsia="宋体 Arial" w:hAnsi="Arial" w:cs="Arial"/>
          <w:b/>
          <w:bCs/>
          <w:color w:val="333333"/>
          <w:sz w:val="21"/>
          <w:szCs w:val="21"/>
          <w:shd w:val="clear" w:color="auto" w:fill="FFFFFF"/>
        </w:rPr>
        <w:t>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CPU</w:t>
      </w:r>
      <w:r>
        <w:rPr>
          <w:rFonts w:ascii="Arial" w:eastAsia="宋体 Arial" w:hAnsi="Arial" w:cs="Arial"/>
          <w:b/>
          <w:bCs/>
          <w:color w:val="333333"/>
          <w:sz w:val="18"/>
          <w:szCs w:val="18"/>
          <w:shd w:val="clear" w:color="auto" w:fill="FFFFFF"/>
        </w:rPr>
        <w:t>模块、输入</w:t>
      </w:r>
      <w:r>
        <w:rPr>
          <w:rFonts w:ascii="Arial" w:eastAsia="宋体 Arial" w:hAnsi="Arial" w:cs="Arial"/>
          <w:b/>
          <w:bCs/>
          <w:color w:val="333333"/>
          <w:sz w:val="18"/>
          <w:szCs w:val="18"/>
          <w:shd w:val="clear" w:color="auto" w:fill="FFFFFF"/>
        </w:rPr>
        <w:t>/</w:t>
      </w:r>
      <w:r>
        <w:rPr>
          <w:rFonts w:ascii="Arial" w:eastAsia="宋体 Arial" w:hAnsi="Arial" w:cs="Arial"/>
          <w:b/>
          <w:bCs/>
          <w:color w:val="333333"/>
          <w:sz w:val="18"/>
          <w:szCs w:val="18"/>
          <w:shd w:val="clear" w:color="auto" w:fill="FFFFFF"/>
        </w:rPr>
        <w:t>输出模块以及其他模块的电源模块。</w:t>
      </w:r>
    </w:p>
    <w:p w:rsidR="008C3F75" w:rsidRDefault="008C3F75" w:rsidP="008C3F75">
      <w:pPr>
        <w:ind w:firstLineChars="250" w:firstLine="525"/>
        <w:rPr>
          <w:rFonts w:hint="eastAsia"/>
        </w:rPr>
      </w:pPr>
      <w:r>
        <w:rPr>
          <w:noProof/>
        </w:rPr>
        <w:drawing>
          <wp:inline distT="0" distB="0" distL="0" distR="0">
            <wp:extent cx="2371725" cy="1495425"/>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2371725" cy="1495425"/>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模拟</w:t>
      </w:r>
      <w:r>
        <w:rPr>
          <w:rFonts w:ascii="Arial" w:eastAsia="宋体 Arial" w:hAnsi="Arial" w:cs="Arial"/>
          <w:b/>
          <w:bCs/>
          <w:color w:val="333333"/>
          <w:sz w:val="21"/>
          <w:szCs w:val="21"/>
          <w:shd w:val="clear" w:color="auto" w:fill="FFFFFF"/>
        </w:rPr>
        <w:t>I/O</w:t>
      </w:r>
      <w:r>
        <w:rPr>
          <w:rFonts w:ascii="Arial" w:eastAsia="宋体 Arial" w:hAnsi="Arial" w:cs="Arial"/>
          <w:b/>
          <w:bCs/>
          <w:color w:val="333333"/>
          <w:sz w:val="21"/>
          <w:szCs w:val="21"/>
          <w:shd w:val="clear" w:color="auto" w:fill="FFFFFF"/>
        </w:rPr>
        <w:t>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这些模块采用模拟法进行数据输入</w:t>
      </w:r>
      <w:r>
        <w:rPr>
          <w:rFonts w:ascii="Arial" w:eastAsia="宋体 Arial" w:hAnsi="Arial" w:cs="Arial"/>
          <w:b/>
          <w:bCs/>
          <w:color w:val="333333"/>
          <w:sz w:val="18"/>
          <w:szCs w:val="18"/>
          <w:shd w:val="clear" w:color="auto" w:fill="FFFFFF"/>
        </w:rPr>
        <w:t>/</w:t>
      </w:r>
      <w:r>
        <w:rPr>
          <w:rFonts w:ascii="Arial" w:eastAsia="宋体 Arial" w:hAnsi="Arial" w:cs="Arial"/>
          <w:b/>
          <w:bCs/>
          <w:color w:val="333333"/>
          <w:sz w:val="18"/>
          <w:szCs w:val="18"/>
          <w:shd w:val="clear" w:color="auto" w:fill="FFFFFF"/>
        </w:rPr>
        <w:t>输出。可以实现高速度、高精度与高分辨率的微调控制</w:t>
      </w:r>
    </w:p>
    <w:p w:rsidR="008C3F75" w:rsidRDefault="008C3F75" w:rsidP="008C3F75">
      <w:pPr>
        <w:ind w:firstLineChars="250" w:firstLine="525"/>
        <w:rPr>
          <w:rFonts w:hint="eastAsia"/>
        </w:rPr>
      </w:pPr>
      <w:r>
        <w:rPr>
          <w:noProof/>
        </w:rPr>
        <w:drawing>
          <wp:inline distT="0" distB="0" distL="0" distR="0">
            <wp:extent cx="2343150" cy="1533525"/>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2343150" cy="1533525"/>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计数器模块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使用该模块可简便、准确地对高速脉冲进行计数</w:t>
      </w:r>
    </w:p>
    <w:p w:rsidR="008C3F75" w:rsidRDefault="008C3F75" w:rsidP="008C3F75">
      <w:pPr>
        <w:ind w:firstLineChars="250" w:firstLine="525"/>
        <w:rPr>
          <w:rFonts w:hint="eastAsia"/>
        </w:rPr>
      </w:pPr>
      <w:r>
        <w:rPr>
          <w:noProof/>
        </w:rPr>
        <w:lastRenderedPageBreak/>
        <w:drawing>
          <wp:inline distT="0" distB="0" distL="0" distR="0">
            <wp:extent cx="2305050" cy="148590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srcRect/>
                    <a:stretch>
                      <a:fillRect/>
                    </a:stretch>
                  </pic:blipFill>
                  <pic:spPr bwMode="auto">
                    <a:xfrm>
                      <a:off x="0" y="0"/>
                      <a:ext cx="2305050" cy="1485900"/>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定位模块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这些模块用于高速度、高精度定位控制。</w:t>
      </w:r>
    </w:p>
    <w:p w:rsidR="008C3F75" w:rsidRDefault="008C3F75" w:rsidP="008C3F75">
      <w:pPr>
        <w:ind w:firstLineChars="250" w:firstLine="525"/>
        <w:rPr>
          <w:rFonts w:hint="eastAsia"/>
        </w:rPr>
      </w:pPr>
      <w:r>
        <w:rPr>
          <w:noProof/>
        </w:rPr>
        <w:drawing>
          <wp:inline distT="0" distB="0" distL="0" distR="0">
            <wp:extent cx="2381250" cy="1524000"/>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2381250" cy="1524000"/>
                    </a:xfrm>
                    <a:prstGeom prst="rect">
                      <a:avLst/>
                    </a:prstGeom>
                    <a:noFill/>
                    <a:ln w="9525">
                      <a:noFill/>
                      <a:miter lim="800000"/>
                      <a:headEnd/>
                      <a:tailEnd/>
                    </a:ln>
                  </pic:spPr>
                </pic:pic>
              </a:graphicData>
            </a:graphic>
          </wp:inline>
        </w:drawing>
      </w:r>
    </w:p>
    <w:p w:rsidR="008C3F75" w:rsidRDefault="008C3F75" w:rsidP="008C3F75">
      <w:pPr>
        <w:pStyle w:val="a6"/>
        <w:spacing w:before="0" w:beforeAutospacing="0" w:after="0" w:afterAutospacing="0" w:line="360" w:lineRule="atLeast"/>
        <w:rPr>
          <w:rFonts w:ascii="宋体 Arial" w:eastAsia="宋体 Arial"/>
          <w:color w:val="333333"/>
          <w:sz w:val="18"/>
          <w:szCs w:val="18"/>
        </w:rPr>
      </w:pPr>
      <w:r>
        <w:rPr>
          <w:rFonts w:ascii="Arial" w:eastAsia="宋体 Arial" w:hAnsi="Arial" w:cs="Arial"/>
          <w:b/>
          <w:bCs/>
          <w:color w:val="333333"/>
          <w:sz w:val="21"/>
          <w:szCs w:val="21"/>
          <w:shd w:val="clear" w:color="auto" w:fill="FFFFFF"/>
        </w:rPr>
        <w:t>●</w:t>
      </w:r>
      <w:r>
        <w:rPr>
          <w:rFonts w:ascii="Arial" w:eastAsia="宋体 Arial" w:hAnsi="Arial" w:cs="Arial"/>
          <w:b/>
          <w:bCs/>
          <w:color w:val="333333"/>
          <w:sz w:val="21"/>
          <w:szCs w:val="21"/>
          <w:shd w:val="clear" w:color="auto" w:fill="FFFFFF"/>
        </w:rPr>
        <w:t>信息模块</w:t>
      </w:r>
    </w:p>
    <w:p w:rsidR="008C3F75" w:rsidRDefault="008C3F75" w:rsidP="008C3F75">
      <w:pPr>
        <w:pStyle w:val="a6"/>
        <w:spacing w:before="0" w:beforeAutospacing="0" w:after="0" w:afterAutospacing="0" w:line="360" w:lineRule="atLeast"/>
        <w:rPr>
          <w:rFonts w:ascii="宋体 Arial" w:eastAsia="宋体 Arial" w:hint="eastAsia"/>
          <w:color w:val="333333"/>
          <w:sz w:val="18"/>
          <w:szCs w:val="18"/>
        </w:rPr>
      </w:pPr>
      <w:r>
        <w:rPr>
          <w:rFonts w:ascii="Arial" w:eastAsia="宋体 Arial" w:hAnsi="Arial" w:cs="Arial"/>
          <w:b/>
          <w:bCs/>
          <w:color w:val="333333"/>
          <w:sz w:val="18"/>
          <w:szCs w:val="18"/>
          <w:shd w:val="clear" w:color="auto" w:fill="FFFFFF"/>
        </w:rPr>
        <w:t>模块组可与主机实现信息交换。该模块组可与主机控制系统实现信息交换。</w:t>
      </w:r>
      <w:r>
        <w:rPr>
          <w:rFonts w:ascii="Arial" w:eastAsia="宋体 Arial" w:hAnsi="Arial" w:cs="Arial"/>
          <w:b/>
          <w:bCs/>
          <w:color w:val="333333"/>
          <w:sz w:val="18"/>
          <w:szCs w:val="18"/>
          <w:shd w:val="clear" w:color="auto" w:fill="FFFFFF"/>
        </w:rPr>
        <w:br/>
      </w:r>
      <w:r>
        <w:rPr>
          <w:rFonts w:ascii="Arial" w:eastAsia="宋体 Arial" w:hAnsi="Arial" w:cs="Arial"/>
          <w:b/>
          <w:bCs/>
          <w:color w:val="333333"/>
          <w:sz w:val="18"/>
          <w:szCs w:val="18"/>
          <w:shd w:val="clear" w:color="auto" w:fill="FFFFFF"/>
        </w:rPr>
        <w:t>丰富多彩的模块阵容可以通过收集和控制各种生产信息来提高生产效率。</w:t>
      </w:r>
    </w:p>
    <w:p w:rsidR="008C3F75" w:rsidRDefault="008C3F75" w:rsidP="008C3F75">
      <w:pPr>
        <w:ind w:firstLineChars="250" w:firstLine="525"/>
        <w:rPr>
          <w:rFonts w:hint="eastAsia"/>
        </w:rPr>
      </w:pPr>
      <w:r>
        <w:rPr>
          <w:noProof/>
        </w:rPr>
        <w:drawing>
          <wp:inline distT="0" distB="0" distL="0" distR="0">
            <wp:extent cx="2305050" cy="1514475"/>
            <wp:effectExtent l="1905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srcRect/>
                    <a:stretch>
                      <a:fillRect/>
                    </a:stretch>
                  </pic:blipFill>
                  <pic:spPr bwMode="auto">
                    <a:xfrm>
                      <a:off x="0" y="0"/>
                      <a:ext cx="2305050" cy="1514475"/>
                    </a:xfrm>
                    <a:prstGeom prst="rect">
                      <a:avLst/>
                    </a:prstGeom>
                    <a:noFill/>
                    <a:ln w="9525">
                      <a:noFill/>
                      <a:miter lim="800000"/>
                      <a:headEnd/>
                      <a:tailEnd/>
                    </a:ln>
                  </pic:spPr>
                </pic:pic>
              </a:graphicData>
            </a:graphic>
          </wp:inline>
        </w:drawing>
      </w:r>
    </w:p>
    <w:p w:rsidR="008C3F75" w:rsidRDefault="008C3F75" w:rsidP="008C3F75">
      <w:pPr>
        <w:ind w:firstLineChars="250" w:firstLine="552"/>
        <w:rPr>
          <w:rFonts w:ascii="Arial" w:hAnsi="Arial" w:cs="Arial" w:hint="eastAsia"/>
          <w:b/>
          <w:bCs/>
          <w:color w:val="333333"/>
          <w:sz w:val="22"/>
          <w:shd w:val="clear" w:color="auto" w:fill="FFFFFF"/>
        </w:rPr>
      </w:pPr>
      <w:r>
        <w:rPr>
          <w:rFonts w:ascii="Arial" w:hAnsi="Arial" w:cs="Arial"/>
          <w:b/>
          <w:bCs/>
          <w:color w:val="333333"/>
          <w:sz w:val="22"/>
          <w:shd w:val="clear" w:color="auto" w:fill="FFFFFF"/>
        </w:rPr>
        <w:t>●</w:t>
      </w:r>
      <w:r>
        <w:rPr>
          <w:rFonts w:ascii="Arial" w:hAnsi="Arial" w:cs="Arial"/>
          <w:b/>
          <w:bCs/>
          <w:color w:val="333333"/>
          <w:sz w:val="22"/>
          <w:shd w:val="clear" w:color="auto" w:fill="FFFFFF"/>
        </w:rPr>
        <w:t>控制网络模块</w:t>
      </w:r>
    </w:p>
    <w:p w:rsidR="008C3F75" w:rsidRDefault="008C3F75" w:rsidP="008C3F75">
      <w:pPr>
        <w:ind w:firstLineChars="250" w:firstLine="452"/>
        <w:rPr>
          <w:rFonts w:ascii="Arial" w:hAnsi="Arial" w:cs="Arial" w:hint="eastAsia"/>
          <w:b/>
          <w:bCs/>
          <w:color w:val="333333"/>
          <w:sz w:val="18"/>
          <w:szCs w:val="18"/>
          <w:shd w:val="clear" w:color="auto" w:fill="FFFFFF"/>
        </w:rPr>
      </w:pPr>
      <w:r>
        <w:rPr>
          <w:rFonts w:ascii="Arial" w:hAnsi="Arial" w:cs="Arial"/>
          <w:b/>
          <w:bCs/>
          <w:color w:val="333333"/>
          <w:sz w:val="18"/>
          <w:szCs w:val="18"/>
          <w:shd w:val="clear" w:color="auto" w:fill="FFFFFF"/>
        </w:rPr>
        <w:t>用于控制系统网络的接口模块组。</w:t>
      </w:r>
      <w:r>
        <w:rPr>
          <w:rFonts w:ascii="Arial" w:hAnsi="Arial" w:cs="Arial"/>
          <w:b/>
          <w:bCs/>
          <w:color w:val="333333"/>
          <w:sz w:val="18"/>
          <w:szCs w:val="18"/>
        </w:rPr>
        <w:br/>
      </w:r>
      <w:r>
        <w:rPr>
          <w:rFonts w:ascii="Arial" w:hAnsi="Arial" w:cs="Arial"/>
          <w:b/>
          <w:bCs/>
          <w:color w:val="333333"/>
          <w:sz w:val="18"/>
          <w:szCs w:val="18"/>
          <w:shd w:val="clear" w:color="auto" w:fill="FFFFFF"/>
        </w:rPr>
        <w:t>各工业自动化水平均无缝集成于不同网络。</w:t>
      </w:r>
    </w:p>
    <w:p w:rsidR="008C3F75" w:rsidRPr="008C3F75" w:rsidRDefault="008C3F75" w:rsidP="008C3F75">
      <w:pPr>
        <w:ind w:firstLineChars="250" w:firstLine="525"/>
      </w:pPr>
      <w:r>
        <w:rPr>
          <w:noProof/>
        </w:rPr>
        <w:drawing>
          <wp:inline distT="0" distB="0" distL="0" distR="0">
            <wp:extent cx="2343150" cy="1504950"/>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srcRect/>
                    <a:stretch>
                      <a:fillRect/>
                    </a:stretch>
                  </pic:blipFill>
                  <pic:spPr bwMode="auto">
                    <a:xfrm>
                      <a:off x="0" y="0"/>
                      <a:ext cx="2343150" cy="1504950"/>
                    </a:xfrm>
                    <a:prstGeom prst="rect">
                      <a:avLst/>
                    </a:prstGeom>
                    <a:noFill/>
                    <a:ln w="9525">
                      <a:noFill/>
                      <a:miter lim="800000"/>
                      <a:headEnd/>
                      <a:tailEnd/>
                    </a:ln>
                  </pic:spPr>
                </pic:pic>
              </a:graphicData>
            </a:graphic>
          </wp:inline>
        </w:drawing>
      </w:r>
    </w:p>
    <w:sectPr w:rsidR="008C3F75" w:rsidRPr="008C3F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71C" w:rsidRDefault="0063271C" w:rsidP="002B1B0C">
      <w:r>
        <w:separator/>
      </w:r>
    </w:p>
  </w:endnote>
  <w:endnote w:type="continuationSeparator" w:id="1">
    <w:p w:rsidR="0063271C" w:rsidRDefault="0063271C" w:rsidP="002B1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Arial">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71C" w:rsidRDefault="0063271C" w:rsidP="002B1B0C">
      <w:r>
        <w:separator/>
      </w:r>
    </w:p>
  </w:footnote>
  <w:footnote w:type="continuationSeparator" w:id="1">
    <w:p w:rsidR="0063271C" w:rsidRDefault="0063271C" w:rsidP="002B1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B0C"/>
    <w:rsid w:val="002B1B0C"/>
    <w:rsid w:val="0063271C"/>
    <w:rsid w:val="008C3F75"/>
    <w:rsid w:val="00F605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1B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1B0C"/>
    <w:rPr>
      <w:sz w:val="18"/>
      <w:szCs w:val="18"/>
    </w:rPr>
  </w:style>
  <w:style w:type="paragraph" w:styleId="a4">
    <w:name w:val="footer"/>
    <w:basedOn w:val="a"/>
    <w:link w:val="Char0"/>
    <w:uiPriority w:val="99"/>
    <w:semiHidden/>
    <w:unhideWhenUsed/>
    <w:rsid w:val="002B1B0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B1B0C"/>
    <w:rPr>
      <w:sz w:val="18"/>
      <w:szCs w:val="18"/>
    </w:rPr>
  </w:style>
  <w:style w:type="paragraph" w:styleId="a5">
    <w:name w:val="Balloon Text"/>
    <w:basedOn w:val="a"/>
    <w:link w:val="Char1"/>
    <w:uiPriority w:val="99"/>
    <w:semiHidden/>
    <w:unhideWhenUsed/>
    <w:rsid w:val="002B1B0C"/>
    <w:rPr>
      <w:sz w:val="18"/>
      <w:szCs w:val="18"/>
    </w:rPr>
  </w:style>
  <w:style w:type="character" w:customStyle="1" w:styleId="Char1">
    <w:name w:val="批注框文本 Char"/>
    <w:basedOn w:val="a0"/>
    <w:link w:val="a5"/>
    <w:uiPriority w:val="99"/>
    <w:semiHidden/>
    <w:rsid w:val="002B1B0C"/>
    <w:rPr>
      <w:sz w:val="18"/>
      <w:szCs w:val="18"/>
    </w:rPr>
  </w:style>
  <w:style w:type="paragraph" w:styleId="a6">
    <w:name w:val="Normal (Web)"/>
    <w:basedOn w:val="a"/>
    <w:uiPriority w:val="99"/>
    <w:semiHidden/>
    <w:unhideWhenUsed/>
    <w:rsid w:val="008C3F7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49278">
      <w:bodyDiv w:val="1"/>
      <w:marLeft w:val="0"/>
      <w:marRight w:val="0"/>
      <w:marTop w:val="0"/>
      <w:marBottom w:val="0"/>
      <w:divBdr>
        <w:top w:val="none" w:sz="0" w:space="0" w:color="auto"/>
        <w:left w:val="none" w:sz="0" w:space="0" w:color="auto"/>
        <w:bottom w:val="none" w:sz="0" w:space="0" w:color="auto"/>
        <w:right w:val="none" w:sz="0" w:space="0" w:color="auto"/>
      </w:divBdr>
    </w:div>
    <w:div w:id="697632179">
      <w:bodyDiv w:val="1"/>
      <w:marLeft w:val="0"/>
      <w:marRight w:val="0"/>
      <w:marTop w:val="0"/>
      <w:marBottom w:val="0"/>
      <w:divBdr>
        <w:top w:val="none" w:sz="0" w:space="0" w:color="auto"/>
        <w:left w:val="none" w:sz="0" w:space="0" w:color="auto"/>
        <w:bottom w:val="none" w:sz="0" w:space="0" w:color="auto"/>
        <w:right w:val="none" w:sz="0" w:space="0" w:color="auto"/>
      </w:divBdr>
    </w:div>
    <w:div w:id="959725904">
      <w:bodyDiv w:val="1"/>
      <w:marLeft w:val="0"/>
      <w:marRight w:val="0"/>
      <w:marTop w:val="0"/>
      <w:marBottom w:val="0"/>
      <w:divBdr>
        <w:top w:val="none" w:sz="0" w:space="0" w:color="auto"/>
        <w:left w:val="none" w:sz="0" w:space="0" w:color="auto"/>
        <w:bottom w:val="none" w:sz="0" w:space="0" w:color="auto"/>
        <w:right w:val="none" w:sz="0" w:space="0" w:color="auto"/>
      </w:divBdr>
    </w:div>
    <w:div w:id="960578692">
      <w:bodyDiv w:val="1"/>
      <w:marLeft w:val="0"/>
      <w:marRight w:val="0"/>
      <w:marTop w:val="0"/>
      <w:marBottom w:val="0"/>
      <w:divBdr>
        <w:top w:val="none" w:sz="0" w:space="0" w:color="auto"/>
        <w:left w:val="none" w:sz="0" w:space="0" w:color="auto"/>
        <w:bottom w:val="none" w:sz="0" w:space="0" w:color="auto"/>
        <w:right w:val="none" w:sz="0" w:space="0" w:color="auto"/>
      </w:divBdr>
    </w:div>
    <w:div w:id="1120957384">
      <w:bodyDiv w:val="1"/>
      <w:marLeft w:val="0"/>
      <w:marRight w:val="0"/>
      <w:marTop w:val="0"/>
      <w:marBottom w:val="0"/>
      <w:divBdr>
        <w:top w:val="none" w:sz="0" w:space="0" w:color="auto"/>
        <w:left w:val="none" w:sz="0" w:space="0" w:color="auto"/>
        <w:bottom w:val="none" w:sz="0" w:space="0" w:color="auto"/>
        <w:right w:val="none" w:sz="0" w:space="0" w:color="auto"/>
      </w:divBdr>
    </w:div>
    <w:div w:id="1317879866">
      <w:bodyDiv w:val="1"/>
      <w:marLeft w:val="0"/>
      <w:marRight w:val="0"/>
      <w:marTop w:val="0"/>
      <w:marBottom w:val="0"/>
      <w:divBdr>
        <w:top w:val="none" w:sz="0" w:space="0" w:color="auto"/>
        <w:left w:val="none" w:sz="0" w:space="0" w:color="auto"/>
        <w:bottom w:val="none" w:sz="0" w:space="0" w:color="auto"/>
        <w:right w:val="none" w:sz="0" w:space="0" w:color="auto"/>
      </w:divBdr>
    </w:div>
    <w:div w:id="1865358772">
      <w:bodyDiv w:val="1"/>
      <w:marLeft w:val="0"/>
      <w:marRight w:val="0"/>
      <w:marTop w:val="0"/>
      <w:marBottom w:val="0"/>
      <w:divBdr>
        <w:top w:val="none" w:sz="0" w:space="0" w:color="auto"/>
        <w:left w:val="none" w:sz="0" w:space="0" w:color="auto"/>
        <w:bottom w:val="none" w:sz="0" w:space="0" w:color="auto"/>
        <w:right w:val="none" w:sz="0" w:space="0" w:color="auto"/>
      </w:divBdr>
    </w:div>
    <w:div w:id="187303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88</Words>
  <Characters>506</Characters>
  <Application>Microsoft Office Word</Application>
  <DocSecurity>0</DocSecurity>
  <Lines>4</Lines>
  <Paragraphs>1</Paragraphs>
  <ScaleCrop>false</ScaleCrop>
  <Company>微软中国</Company>
  <LinksUpToDate>false</LinksUpToDate>
  <CharactersWithSpaces>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2015-07-13T01:42:00Z</dcterms:created>
  <dcterms:modified xsi:type="dcterms:W3CDTF">2015-07-13T02:03:00Z</dcterms:modified>
</cp:coreProperties>
</file>